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60"/>
          <w:szCs w:val="60"/>
        </w:rPr>
      </w:pPr>
      <w:r>
        <w:rPr>
          <w:rFonts w:hint="eastAsia" w:ascii="方正小标宋简体" w:hAnsi="方正小标宋简体" w:eastAsia="方正小标宋简体" w:cs="方正小标宋简体"/>
          <w:b/>
          <w:bCs/>
          <w:color w:val="FF0000"/>
          <w:kern w:val="0"/>
          <w:sz w:val="60"/>
          <w:szCs w:val="60"/>
          <w:lang w:val="en-US" w:eastAsia="zh-CN"/>
        </w:rPr>
        <w:t>海南热带海洋学院教务处文件</w:t>
      </w: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293370</wp:posOffset>
                </wp:positionV>
                <wp:extent cx="0" cy="19050"/>
                <wp:effectExtent l="0" t="0" r="0" b="0"/>
                <wp:wrapNone/>
                <wp:docPr id="1" name="直接连接符 1"/>
                <wp:cNvGraphicFramePr/>
                <a:graphic xmlns:a="http://schemas.openxmlformats.org/drawingml/2006/main">
                  <a:graphicData uri="http://schemas.microsoft.com/office/word/2010/wordprocessingShape">
                    <wps:wsp>
                      <wps:cNvCnPr/>
                      <wps:spPr>
                        <a:xfrm>
                          <a:off x="1051560" y="378333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23.1pt;height:1.5pt;width:0pt;z-index:251659264;mso-width-relative:page;mso-height-relative:page;" filled="f" stroked="t" coordsize="21600,21600" o:gfxdata="UEsDBAoAAAAAAIdO4kAAAAAAAAAAAAAAAAAEAAAAZHJzL1BLAwQUAAAACACHTuJA7/AI59cAAAAJ&#10;AQAADwAAAGRycy9kb3ducmV2LnhtbE2PwUrEMBCG74LvEEbwtpu01EVr00UEYQVZ2FVQb2k7tsVk&#10;UpLsbn17Rzzocf75+Oebaj07K44Y4uhJQ7ZUIJBa343Ua3h5flhcg4jJUGesJ9TwhRHW9flZZcrO&#10;n2iHx33qBZdQLI2GIaWplDK2AzoTl35C4t2HD84kHkMvu2BOXO6szJVaSWdG4guDmfB+wPZzf3Aa&#10;mm0Ib1fvr5O9e9qp7Rw3PjxutL68yNQtiIRz+oPhR5/VoWanxh+oi8JqWGRFwaiGYpWDYOA3aDi4&#10;yUHWlfz/Qf0NUEsDBBQAAAAIAIdO4kDDTyo99AEAALsDAAAOAAAAZHJzL2Uyb0RvYy54bWytU01u&#10;1DAU3iNxB8t7JkmjGabRZCq1UdkgGAk4gMdxEkv+k587mbkEF0BiByuW7LlNyzF4dkILZdMFWTjP&#10;fs/f8/f58+biqBU5CA/SmpoWi5wSYbhtpelr+uH99Ys1JRCYaZmyRtT0JIBebJ8/24yuEmd2sKoV&#10;niCIgWp0NR1CcFWWAR+EZrCwThhMdtZrFnDq+6z1bER0rbKzPF9lo/Wt85YLAFxtpiSdEf1TAG3X&#10;SS4ay2+0MGFC9UKxgJRgkA7oNp226wQPb7sORCCqpsg0pBGbYLyPY7bdsKr3zA2Sz0dgTznCI06a&#10;SYNN76EaFhi58fIfKC25t2C7sOBWZxORpAiyKPJH2rwbmBOJC0oN7l50+H+w/M1h54ls0QmUGKbx&#10;wu8+fb/9+OXnj8843n37Sooo0uigwtors/PzDNzOR8bHzuv4Ry7kiDD5sliuUN5TTcuX67IsZ5HF&#10;MRCOBZjimCvO82XKZA8QzkN4JawmMaipkiayZxU7vIaAbbH0d0lcNvZaKpVuUBky1nRVIiThDF3Z&#10;oRsw1A6ZgekpYapHu/PgEyJYJdu4O+KA7/dXypMDQ5MsL88vm2WkjN3+KoutGwbDVJdSk320DPgi&#10;lNQ1Xefxm3crgyBRuEmqGO1te0oKpnW809Rm9l80zZ/ztPvhzW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COfXAAAACQEAAA8AAAAAAAAAAQAgAAAAIgAAAGRycy9kb3ducmV2LnhtbFBLAQIU&#10;ABQAAAAIAIdO4kDDTyo99AEAALsDAAAOAAAAAAAAAAEAIAAAACYBAABkcnMvZTJvRG9jLnhtbFBL&#10;BQYAAAAABgAGAFkBAACMBQAAAAA=&#10;">
                <v:fill on="f" focussize="0,0"/>
                <v:stroke weight="0.5pt" color="#5B9BD5 [3204]" miterlimit="8" joinstyle="miter"/>
                <v:imagedata o:title=""/>
                <o:lock v:ext="edit" aspectratio="f"/>
              </v:line>
            </w:pict>
          </mc:Fallback>
        </mc:AlternateContent>
      </w:r>
      <w:r>
        <w:rPr>
          <w:rFonts w:hint="eastAsia" w:ascii="仿宋_GB2312" w:hAnsi="ˎ̥" w:eastAsia="仿宋_GB2312"/>
          <w:b/>
          <w:bCs/>
          <w:color w:val="000000"/>
          <w:sz w:val="32"/>
          <w:szCs w:val="32"/>
        </w:rPr>
        <w:t>热海大教〔20</w:t>
      </w:r>
      <w:r>
        <w:rPr>
          <w:rFonts w:hint="eastAsia" w:ascii="仿宋_GB2312" w:hAnsi="ˎ̥" w:eastAsia="仿宋_GB2312"/>
          <w:b/>
          <w:bCs/>
          <w:color w:val="000000"/>
          <w:sz w:val="32"/>
          <w:szCs w:val="32"/>
          <w:lang w:val="en-US" w:eastAsia="zh-CN"/>
        </w:rPr>
        <w:t>23</w:t>
      </w:r>
      <w:r>
        <w:rPr>
          <w:rFonts w:hint="eastAsia" w:ascii="仿宋_GB2312" w:hAnsi="ˎ̥" w:eastAsia="仿宋_GB2312"/>
          <w:b/>
          <w:bCs/>
          <w:color w:val="000000"/>
          <w:sz w:val="32"/>
          <w:szCs w:val="32"/>
        </w:rPr>
        <w:t>〕</w:t>
      </w:r>
      <w:r>
        <w:rPr>
          <w:rFonts w:hint="eastAsia" w:ascii="仿宋_GB2312" w:hAnsi="ˎ̥" w:eastAsia="仿宋_GB2312"/>
          <w:b/>
          <w:bCs/>
          <w:color w:val="000000"/>
          <w:sz w:val="32"/>
          <w:szCs w:val="32"/>
          <w:lang w:val="en-US" w:eastAsia="zh-CN"/>
        </w:rPr>
        <w:t xml:space="preserve">58 </w:t>
      </w:r>
      <w:r>
        <w:rPr>
          <w:rFonts w:hint="eastAsia" w:ascii="仿宋_GB2312" w:hAnsi="ˎ̥" w:eastAsia="仿宋_GB2312"/>
          <w:b/>
          <w:bCs/>
          <w:color w:val="000000"/>
          <w:sz w:val="32"/>
          <w:szCs w:val="32"/>
        </w:rPr>
        <w:t>号</w:t>
      </w: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11430</wp:posOffset>
                </wp:positionV>
                <wp:extent cx="5543550" cy="19050"/>
                <wp:effectExtent l="0" t="6350" r="0" b="12700"/>
                <wp:wrapNone/>
                <wp:docPr id="2" name="直接连接符 2"/>
                <wp:cNvGraphicFramePr/>
                <a:graphic xmlns:a="http://schemas.openxmlformats.org/drawingml/2006/main">
                  <a:graphicData uri="http://schemas.microsoft.com/office/word/2010/wordprocessingShape">
                    <wps:wsp>
                      <wps:cNvCnPr/>
                      <wps:spPr>
                        <a:xfrm>
                          <a:off x="1089660" y="3897630"/>
                          <a:ext cx="5543550" cy="1905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pt;margin-top:0.9pt;height:1.5pt;width:436.5pt;z-index:251660288;mso-width-relative:page;mso-height-relative:page;" filled="f" stroked="t" coordsize="21600,21600" o:gfxdata="UEsDBAoAAAAAAIdO4kAAAAAAAAAAAAAAAAAEAAAAZHJzL1BLAwQUAAAACACHTuJAa4f9LtMAAAAG&#10;AQAADwAAAGRycy9kb3ducmV2LnhtbE2PwW7CMBBE75X4B2uRegOHKoqiNA4HEEI9UaDq2Ym3SUS8&#10;jmwD4e+7nNrj7oxm3pTryQ7ihj70jhSslgkIpMaZnloFX+fdIgcRoiajB0eo4IEB1tXspdSFcXc6&#10;4u0UW8EhFAqtoItxLKQMTYdWh6UbkVj7cd7qyKdvpfH6zuF2kG9Jkkmre+KGTo+46bC5nK722bt5&#10;fE6Hj7F2foqH4/78LdutUq/zVfIOIuIU/8zwxGd0qJipdlcyQQwKFnnKTv7zAJbzLM1A1ArSHGRV&#10;yv/41S9QSwMEFAAAAAgAh07iQMomiWzXAQAAhQMAAA4AAABkcnMvZTJvRG9jLnhtbK1TzY7TMBC+&#10;I/EOlu80aUu7bdR0D1uVC4JKwAO4ttNY8p/GbtO+BC+AxA1OHLnzNrs8BmMn7MJy2QM5OOPJ52/m&#10;+zxZXZ+NJicJQTlb0/GopERa7oSyh5p+eL99saAkRGYF087Kml5koNfr589Wna/kxLVOCwkESWyo&#10;Ol/TNkZfFUXgrTQsjJyXFj82DgyLuIVDIYB1yG50MSnLedE5EB4clyFgdtN/pAMjPIXQNY3icuP4&#10;0Ugbe1aQmkWUFFrlA13nbptG8vi2aYKMRNcUlca8YhGM92kt1itWHYD5VvGhBfaUFh5pMkxZLHpP&#10;tWGRkSOof6iM4uCCa+KIO1P0QrIjqGJcPvLmXcu8zFrQ6uDvTQ//j5a/Oe2AKFHTCSWWGbzwu0/f&#10;bz9++fnjM653376SSTKp86FC7I3dwbALfgdJ8bkBk96ohZxxoMrFcj5Hey81nS6WV/PpYLI8R8IR&#10;MJu9nM5mCOCIGC9LDJGxeCDyEOIr6QxJQU21sskDVrHT6xB76G9ISlu3VVpjnlXakg6rjq8yPcPh&#10;BCvy2eC0EgmXYAEO+xsN5MRwKLbbEp+hhb9g4I5W9PW0xQ6TBb3oFO2duGQvch5vJ2sYJild/5/7&#10;fPrh7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uH/S7TAAAABgEAAA8AAAAAAAAAAQAgAAAA&#10;IgAAAGRycy9kb3ducmV2LnhtbFBLAQIUABQAAAAIAIdO4kDKJols1wEAAIUDAAAOAAAAAAAAAAEA&#10;IAAAACIBAABkcnMvZTJvRG9jLnhtbFBLBQYAAAAABgAGAFkBAABrBQAAAAA=&#10;">
                <v:fill on="f" focussize="0,0"/>
                <v:stroke weight="2.5pt" color="#FF0000" joinstyle="round" endcap="round"/>
                <v:imagedata o:title=""/>
                <o:lock v:ext="edit" aspectratio="f"/>
              </v:line>
            </w:pict>
          </mc:Fallback>
        </mc:AlternateContent>
      </w:r>
    </w:p>
    <w:p>
      <w:pPr>
        <w:spacing w:line="600" w:lineRule="exact"/>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海南热带海洋学院教务处</w:t>
      </w:r>
    </w:p>
    <w:p>
      <w:pPr>
        <w:spacing w:line="560" w:lineRule="exact"/>
        <w:jc w:val="center"/>
        <w:rPr>
          <w:rFonts w:hint="default" w:ascii="方正小标宋简体" w:hAnsi="仿宋" w:eastAsia="方正小标宋简体"/>
          <w:b/>
          <w:sz w:val="44"/>
          <w:szCs w:val="44"/>
          <w:lang w:val="en-US" w:eastAsia="zh-CN"/>
        </w:rPr>
      </w:pPr>
      <w:r>
        <w:rPr>
          <w:rFonts w:hint="eastAsia" w:ascii="方正小标宋简体" w:hAnsi="仿宋" w:eastAsia="方正小标宋简体"/>
          <w:b/>
          <w:sz w:val="44"/>
          <w:szCs w:val="44"/>
          <w:lang w:val="en-US" w:eastAsia="zh-CN"/>
        </w:rPr>
        <w:t>关于开展2024年度教育教学改革研究项目申报工作的通知</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0" w:firstLineChars="0"/>
        <w:jc w:val="center"/>
        <w:textAlignment w:val="auto"/>
        <w:outlineLvl w:val="9"/>
        <w:rPr>
          <w:rStyle w:val="6"/>
          <w:rFonts w:hint="eastAsia"/>
        </w:rPr>
      </w:pPr>
    </w:p>
    <w:p>
      <w:pPr>
        <w:keepNext w:val="0"/>
        <w:keepLines w:val="0"/>
        <w:pageBreakBefore w:val="0"/>
        <w:kinsoku/>
        <w:wordWrap/>
        <w:overflowPunct/>
        <w:topLinePunct w:val="0"/>
        <w:autoSpaceDE/>
        <w:autoSpaceDN/>
        <w:bidi w:val="0"/>
        <w:spacing w:line="62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二级学院及相关部门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为进一步</w:t>
      </w:r>
      <w:r>
        <w:rPr>
          <w:rFonts w:hint="eastAsia" w:ascii="仿宋_GB2312" w:eastAsia="仿宋_GB2312" w:cs="仿宋_GB2312"/>
          <w:sz w:val="32"/>
          <w:szCs w:val="32"/>
          <w:lang w:eastAsia="zh-CN"/>
        </w:rPr>
        <w:t>深化</w:t>
      </w:r>
      <w:r>
        <w:rPr>
          <w:rFonts w:hint="eastAsia" w:ascii="仿宋_GB2312" w:eastAsia="仿宋_GB2312" w:cs="仿宋_GB2312"/>
          <w:sz w:val="32"/>
          <w:szCs w:val="32"/>
        </w:rPr>
        <w:t>我</w:t>
      </w:r>
      <w:r>
        <w:rPr>
          <w:rFonts w:hint="eastAsia" w:ascii="仿宋_GB2312" w:eastAsia="仿宋_GB2312" w:cs="仿宋_GB2312"/>
          <w:sz w:val="32"/>
          <w:szCs w:val="32"/>
          <w:lang w:eastAsia="zh-CN"/>
        </w:rPr>
        <w:t>校</w:t>
      </w:r>
      <w:r>
        <w:rPr>
          <w:rFonts w:hint="eastAsia" w:ascii="仿宋_GB2312" w:eastAsia="仿宋_GB2312" w:cs="仿宋_GB2312"/>
          <w:sz w:val="32"/>
          <w:szCs w:val="32"/>
        </w:rPr>
        <w:t>教育</w:t>
      </w:r>
      <w:r>
        <w:rPr>
          <w:rFonts w:hint="eastAsia" w:ascii="仿宋_GB2312" w:eastAsia="仿宋_GB2312" w:cs="仿宋_GB2312"/>
          <w:sz w:val="32"/>
          <w:szCs w:val="32"/>
          <w:lang w:eastAsia="zh-CN"/>
        </w:rPr>
        <w:t>教学改革</w:t>
      </w:r>
      <w:r>
        <w:rPr>
          <w:rFonts w:hint="eastAsia" w:ascii="仿宋_GB2312" w:eastAsia="仿宋_GB2312" w:cs="仿宋_GB2312"/>
          <w:sz w:val="32"/>
          <w:szCs w:val="32"/>
        </w:rPr>
        <w:t>，强化教学基础地位，深化教学改革,培育优秀教学成果并发挥示范引领作用，提升人才培养质量，</w:t>
      </w:r>
      <w:r>
        <w:rPr>
          <w:rFonts w:hint="eastAsia" w:ascii="仿宋_GB2312" w:eastAsia="仿宋_GB2312" w:cs="仿宋_GB2312"/>
          <w:sz w:val="32"/>
          <w:szCs w:val="32"/>
          <w:lang w:eastAsia="zh-CN"/>
        </w:rPr>
        <w:t>参照《海南省教育厅关于开展</w:t>
      </w:r>
      <w:r>
        <w:rPr>
          <w:rFonts w:hint="eastAsia" w:ascii="仿宋_GB2312" w:eastAsia="仿宋_GB2312" w:cs="仿宋_GB2312"/>
          <w:sz w:val="32"/>
          <w:szCs w:val="32"/>
          <w:lang w:val="en-US" w:eastAsia="zh-CN"/>
        </w:rPr>
        <w:t>2023年度海南省高等学校教育教学改革研究、科学研究项目申报工作的通知</w:t>
      </w:r>
      <w:r>
        <w:rPr>
          <w:rFonts w:hint="eastAsia" w:ascii="仿宋_GB2312" w:eastAsia="仿宋_GB2312" w:cs="仿宋_GB2312"/>
          <w:sz w:val="32"/>
          <w:szCs w:val="32"/>
          <w:lang w:eastAsia="zh-CN"/>
        </w:rPr>
        <w:t>》要求，学校决定开展我校</w:t>
      </w:r>
      <w:r>
        <w:rPr>
          <w:rFonts w:hint="eastAsia" w:ascii="仿宋_GB2312" w:eastAsia="仿宋_GB2312" w:cs="仿宋_GB2312"/>
          <w:sz w:val="32"/>
          <w:szCs w:val="32"/>
          <w:lang w:val="en-US" w:eastAsia="zh-CN"/>
        </w:rPr>
        <w:t>2024</w:t>
      </w:r>
      <w:r>
        <w:rPr>
          <w:rFonts w:hint="eastAsia" w:ascii="仿宋_GB2312" w:eastAsia="仿宋_GB2312" w:cs="仿宋_GB2312"/>
          <w:sz w:val="32"/>
          <w:szCs w:val="32"/>
        </w:rPr>
        <w:t>年度教育教学改革研究项目申报</w:t>
      </w:r>
      <w:r>
        <w:rPr>
          <w:rFonts w:hint="eastAsia" w:ascii="仿宋_GB2312" w:hAnsi="仿宋_GB2312" w:eastAsia="仿宋_GB2312" w:cs="仿宋_GB2312"/>
          <w:sz w:val="32"/>
          <w:szCs w:val="32"/>
          <w:lang w:val="en-US" w:eastAsia="zh-CN"/>
        </w:rPr>
        <w:t>、遴选工作</w:t>
      </w:r>
      <w:r>
        <w:rPr>
          <w:rFonts w:hint="eastAsia" w:ascii="仿宋_GB2312" w:eastAsia="仿宋_GB2312" w:cs="仿宋_GB2312"/>
          <w:sz w:val="32"/>
          <w:szCs w:val="32"/>
        </w:rPr>
        <w:t>。现就有关事项通知如下:</w:t>
      </w:r>
    </w:p>
    <w:p>
      <w:pPr>
        <w:keepNext w:val="0"/>
        <w:keepLines w:val="0"/>
        <w:pageBreakBefore w:val="0"/>
        <w:kinsoku/>
        <w:wordWrap/>
        <w:overflowPunct/>
        <w:topLinePunct w:val="0"/>
        <w:autoSpaceDE/>
        <w:autoSpaceDN/>
        <w:bidi w:val="0"/>
        <w:spacing w:line="620" w:lineRule="exact"/>
        <w:ind w:firstLine="640" w:firstLineChars="200"/>
        <w:jc w:val="both"/>
        <w:textAlignment w:val="auto"/>
        <w:rPr>
          <w:i w:val="0"/>
          <w:sz w:val="24"/>
          <w:szCs w:val="24"/>
        </w:rPr>
      </w:pPr>
      <w:r>
        <w:rPr>
          <w:rFonts w:hint="eastAsia" w:ascii="黑体" w:hAnsi="黑体" w:eastAsia="黑体" w:cs="黑体"/>
          <w:b w:val="0"/>
          <w:bCs w:val="0"/>
          <w:sz w:val="32"/>
          <w:szCs w:val="32"/>
          <w:lang w:val="en-US" w:eastAsia="zh-CN"/>
        </w:rPr>
        <w:t>一、项目申请人资格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（一）申请人须为我校在职在岗教师和管理人员。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（二）一般项目申请人须具备</w:t>
      </w:r>
      <w:r>
        <w:rPr>
          <w:rFonts w:hint="eastAsia" w:ascii="仿宋_GB2312" w:eastAsia="仿宋_GB2312" w:cs="仿宋_GB2312" w:hAnsiTheme="minorHAnsi"/>
          <w:kern w:val="2"/>
          <w:sz w:val="32"/>
          <w:szCs w:val="32"/>
          <w:highlight w:val="yellow"/>
          <w:lang w:val="en-US" w:eastAsia="zh-CN" w:bidi="ar-SA"/>
        </w:rPr>
        <w:t>中级（含中级）</w:t>
      </w:r>
      <w:r>
        <w:rPr>
          <w:rFonts w:hint="eastAsia" w:ascii="仿宋_GB2312" w:eastAsia="仿宋_GB2312" w:cs="仿宋_GB2312" w:hAnsiTheme="minorHAnsi"/>
          <w:kern w:val="2"/>
          <w:sz w:val="32"/>
          <w:szCs w:val="32"/>
          <w:lang w:val="en-US" w:eastAsia="zh-CN" w:bidi="ar-SA"/>
        </w:rPr>
        <w:t>以上专业技术职称或</w:t>
      </w:r>
      <w:r>
        <w:rPr>
          <w:rFonts w:hint="eastAsia" w:ascii="仿宋_GB2312" w:eastAsia="仿宋_GB2312" w:cs="仿宋_GB2312" w:hAnsiTheme="minorHAnsi"/>
          <w:kern w:val="2"/>
          <w:sz w:val="32"/>
          <w:szCs w:val="32"/>
          <w:highlight w:val="yellow"/>
          <w:lang w:val="en-US" w:eastAsia="zh-CN" w:bidi="ar-SA"/>
        </w:rPr>
        <w:t>科级</w:t>
      </w:r>
      <w:r>
        <w:rPr>
          <w:rFonts w:hint="eastAsia" w:ascii="仿宋_GB2312" w:eastAsia="仿宋_GB2312" w:cs="仿宋_GB2312" w:hAnsiTheme="minorHAnsi"/>
          <w:kern w:val="2"/>
          <w:sz w:val="32"/>
          <w:szCs w:val="32"/>
          <w:lang w:val="en-US" w:eastAsia="zh-CN" w:bidi="ar-SA"/>
        </w:rPr>
        <w:t>及以上职务或</w:t>
      </w:r>
      <w:r>
        <w:rPr>
          <w:rFonts w:hint="eastAsia" w:ascii="仿宋_GB2312" w:eastAsia="仿宋_GB2312" w:cs="仿宋_GB2312" w:hAnsiTheme="minorHAnsi"/>
          <w:kern w:val="2"/>
          <w:sz w:val="32"/>
          <w:szCs w:val="32"/>
          <w:highlight w:val="yellow"/>
          <w:lang w:val="en-US" w:eastAsia="zh-CN" w:bidi="ar-SA"/>
        </w:rPr>
        <w:t>硕士</w:t>
      </w:r>
      <w:r>
        <w:rPr>
          <w:rFonts w:hint="eastAsia" w:ascii="仿宋_GB2312" w:eastAsia="仿宋_GB2312" w:cs="仿宋_GB2312" w:hAnsiTheme="minorHAnsi"/>
          <w:kern w:val="2"/>
          <w:sz w:val="32"/>
          <w:szCs w:val="32"/>
          <w:lang w:val="en-US" w:eastAsia="zh-CN" w:bidi="ar-SA"/>
        </w:rPr>
        <w:t>及以上学位；重点项目申请人须具备</w:t>
      </w:r>
      <w:r>
        <w:rPr>
          <w:rFonts w:hint="eastAsia" w:ascii="仿宋_GB2312" w:eastAsia="仿宋_GB2312" w:cs="仿宋_GB2312" w:hAnsiTheme="minorHAnsi"/>
          <w:kern w:val="2"/>
          <w:sz w:val="32"/>
          <w:szCs w:val="32"/>
          <w:highlight w:val="yellow"/>
          <w:lang w:val="en-US" w:eastAsia="zh-CN" w:bidi="ar-SA"/>
        </w:rPr>
        <w:t>高级</w:t>
      </w:r>
      <w:r>
        <w:rPr>
          <w:rFonts w:hint="eastAsia" w:ascii="仿宋_GB2312" w:eastAsia="仿宋_GB2312" w:cs="仿宋_GB2312" w:hAnsiTheme="minorHAnsi"/>
          <w:kern w:val="2"/>
          <w:sz w:val="32"/>
          <w:szCs w:val="32"/>
          <w:lang w:val="en-US" w:eastAsia="zh-CN" w:bidi="ar-SA"/>
        </w:rPr>
        <w:t>及以上专业技术职务且申报时年龄</w:t>
      </w:r>
      <w:r>
        <w:rPr>
          <w:rFonts w:hint="eastAsia" w:ascii="仿宋_GB2312" w:eastAsia="仿宋_GB2312" w:cs="仿宋_GB2312" w:hAnsiTheme="minorHAnsi"/>
          <w:kern w:val="2"/>
          <w:sz w:val="32"/>
          <w:szCs w:val="32"/>
          <w:highlight w:val="yellow"/>
          <w:lang w:val="en-US" w:eastAsia="zh-CN" w:bidi="ar-SA"/>
        </w:rPr>
        <w:t>不超过56岁</w:t>
      </w:r>
      <w:r>
        <w:rPr>
          <w:rFonts w:hint="eastAsia" w:ascii="仿宋_GB2312" w:eastAsia="仿宋_GB2312" w:cs="仿宋_GB2312" w:hAnsiTheme="minorHAnsi"/>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（三）为保证项目完成质量，申请人只能申请一个项目，但可以作为项目组成员参加另一个项目的申请。项目组所有成员都必须具备完成项目中所承担工作的能力和条件，且不超5人。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（四）历年立项未结题和被撤项的省级教</w:t>
      </w:r>
      <w:bookmarkStart w:id="0" w:name="_GoBack"/>
      <w:bookmarkEnd w:id="0"/>
      <w:r>
        <w:rPr>
          <w:rFonts w:hint="eastAsia" w:ascii="仿宋_GB2312" w:eastAsia="仿宋_GB2312" w:cs="仿宋_GB2312" w:hAnsiTheme="minorHAnsi"/>
          <w:kern w:val="2"/>
          <w:sz w:val="32"/>
          <w:szCs w:val="32"/>
          <w:lang w:val="en-US" w:eastAsia="zh-CN" w:bidi="ar-SA"/>
        </w:rPr>
        <w:t>研项目、省级科学研究项目负责人以及撤项校级教改项目负责人（自撤项发文之日起3年内）均不能申报</w:t>
      </w:r>
      <w:r>
        <w:rPr>
          <w:rFonts w:hint="default" w:ascii="仿宋_GB2312" w:eastAsia="仿宋_GB2312" w:cs="仿宋_GB2312" w:hAnsiTheme="minorHAnsi"/>
          <w:kern w:val="2"/>
          <w:sz w:val="32"/>
          <w:szCs w:val="32"/>
          <w:lang w:val="en-US" w:eastAsia="zh-CN" w:bidi="ar-SA"/>
        </w:rPr>
        <w:t>（参考名单详见附件</w:t>
      </w:r>
      <w:r>
        <w:rPr>
          <w:rFonts w:hint="eastAsia" w:ascii="仿宋_GB2312" w:eastAsia="仿宋_GB2312" w:cs="仿宋_GB2312" w:hAnsiTheme="minorHAnsi"/>
          <w:kern w:val="2"/>
          <w:sz w:val="32"/>
          <w:szCs w:val="32"/>
          <w:lang w:val="en-US" w:eastAsia="zh-CN" w:bidi="ar-SA"/>
        </w:rPr>
        <w:t>1</w:t>
      </w:r>
      <w:r>
        <w:rPr>
          <w:rFonts w:hint="default" w:ascii="仿宋_GB2312" w:eastAsia="仿宋_GB2312" w:cs="仿宋_GB2312" w:hAnsiTheme="minorHAnsi"/>
          <w:kern w:val="2"/>
          <w:sz w:val="32"/>
          <w:szCs w:val="32"/>
          <w:lang w:val="en-US" w:eastAsia="zh-CN" w:bidi="ar-SA"/>
        </w:rPr>
        <w:t>）</w:t>
      </w:r>
      <w:r>
        <w:rPr>
          <w:rFonts w:hint="eastAsia" w:ascii="仿宋_GB2312" w:eastAsia="仿宋_GB2312" w:cs="仿宋_GB2312" w:hAnsiTheme="minorHAnsi"/>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sz w:val="32"/>
          <w:szCs w:val="32"/>
          <w:lang w:eastAsia="zh-CN"/>
        </w:rPr>
      </w:pPr>
      <w:r>
        <w:rPr>
          <w:rFonts w:hint="eastAsia" w:ascii="仿宋_GB2312" w:eastAsia="仿宋_GB2312" w:cs="仿宋_GB2312" w:hAnsiTheme="minorHAnsi"/>
          <w:kern w:val="2"/>
          <w:sz w:val="32"/>
          <w:szCs w:val="32"/>
          <w:lang w:val="en-US" w:eastAsia="zh-CN" w:bidi="ar-SA"/>
        </w:rPr>
        <w:t>（五）已在其他部门申请立项或已立项的项目不能再重复申报本项目。</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二、申报类别及层次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（一）本年度教育教学改革研究分本专科教育专项、学位与研究生教育专项和课程思政专项三个类别，各类别分省级和校级两个层次（</w:t>
      </w:r>
      <w:r>
        <w:rPr>
          <w:rFonts w:hint="default" w:ascii="仿宋_GB2312" w:eastAsia="仿宋_GB2312" w:cs="仿宋_GB2312" w:hAnsiTheme="minorHAnsi"/>
          <w:kern w:val="2"/>
          <w:sz w:val="32"/>
          <w:szCs w:val="32"/>
          <w:lang w:val="en-US" w:eastAsia="zh-CN" w:bidi="ar-SA"/>
        </w:rPr>
        <w:t>省级项目名额以</w:t>
      </w:r>
      <w:r>
        <w:rPr>
          <w:rFonts w:hint="eastAsia" w:ascii="仿宋_GB2312" w:eastAsia="仿宋_GB2312" w:cs="仿宋_GB2312" w:hAnsiTheme="minorHAnsi"/>
          <w:kern w:val="2"/>
          <w:sz w:val="32"/>
          <w:szCs w:val="32"/>
          <w:lang w:val="en-US" w:eastAsia="zh-CN" w:bidi="ar-SA"/>
        </w:rPr>
        <w:t>上级单位</w:t>
      </w:r>
      <w:r>
        <w:rPr>
          <w:rFonts w:hint="default" w:ascii="仿宋_GB2312" w:eastAsia="仿宋_GB2312" w:cs="仿宋_GB2312" w:hAnsiTheme="minorHAnsi"/>
          <w:kern w:val="2"/>
          <w:sz w:val="32"/>
          <w:szCs w:val="32"/>
          <w:lang w:val="en-US" w:eastAsia="zh-CN" w:bidi="ar-SA"/>
        </w:rPr>
        <w:t>发文为准）</w:t>
      </w:r>
      <w:r>
        <w:rPr>
          <w:rFonts w:hint="eastAsia" w:ascii="仿宋_GB2312" w:eastAsia="仿宋_GB2312" w:cs="仿宋_GB2312" w:hAnsiTheme="minorHAnsi"/>
          <w:kern w:val="2"/>
          <w:sz w:val="32"/>
          <w:szCs w:val="32"/>
          <w:lang w:val="en-US" w:eastAsia="zh-CN" w:bidi="ar-SA"/>
        </w:rPr>
        <w:t>。申请人只可选择其中一类进行申报。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1.省级项目分为重点项目6项、一般项目15项，自筹项目10项；校级项目为一般项目，立项项目数待定。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2.省级项目：本专科教育专项15项、</w:t>
      </w:r>
      <w:r>
        <w:rPr>
          <w:rFonts w:hint="eastAsia" w:ascii="仿宋_GB2312" w:eastAsia="仿宋_GB2312" w:cs="仿宋_GB2312"/>
          <w:sz w:val="32"/>
          <w:szCs w:val="32"/>
          <w:lang w:eastAsia="zh-CN"/>
        </w:rPr>
        <w:t>学位与研究生教育专项</w:t>
      </w:r>
      <w:r>
        <w:rPr>
          <w:rFonts w:hint="eastAsia" w:ascii="仿宋_GB2312" w:eastAsia="仿宋_GB2312" w:cs="仿宋_GB2312"/>
          <w:sz w:val="32"/>
          <w:szCs w:val="32"/>
          <w:lang w:val="en-US" w:eastAsia="zh-CN"/>
        </w:rPr>
        <w:t>4项和课程思政专项2项，自筹项目10项。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hAnsiTheme="minorHAnsi"/>
          <w:kern w:val="2"/>
          <w:sz w:val="32"/>
          <w:szCs w:val="32"/>
          <w:lang w:val="en-US" w:eastAsia="zh-CN" w:bidi="ar-SA"/>
        </w:rPr>
        <w:t>3.申报重点项目，根据评审结果择优推荐省级重点项目；申报一般项目根据评审结果择优推荐省级一般项目和自筹项目；未获得推荐的项目经资格审查符合立项的给予立项校级教研项目，申请放弃校级教研项目立项资格的项目负责人，3年内不得申报校级教研项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5"/>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项目资助经费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省级项目将根据上级单位最终发文资助经费为准，其中省级自筹项目上级单位无经费支持，学校按照省级一般项目资助金额予以经费支持；校级项目经费根据学校实际下拨经费。</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三、项目评审及立项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（一）本次校级项目采取不限额申报、专家评审、学校审定的方式进行立项。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（二）各项目申报需严格按照立项指南（</w:t>
      </w:r>
      <w:r>
        <w:rPr>
          <w:rFonts w:hint="eastAsia" w:ascii="仿宋_GB2312" w:hAnsi="仿宋_GB2312" w:eastAsia="仿宋_GB2312" w:cs="仿宋_GB2312"/>
          <w:color w:val="auto"/>
          <w:sz w:val="32"/>
          <w:szCs w:val="32"/>
          <w:lang w:val="en-US" w:eastAsia="zh-CN"/>
        </w:rPr>
        <w:t>附件5</w:t>
      </w:r>
      <w:r>
        <w:rPr>
          <w:rFonts w:hint="eastAsia" w:ascii="仿宋_GB2312" w:hAnsi="仿宋_GB2312" w:eastAsia="仿宋_GB2312" w:cs="仿宋_GB2312"/>
          <w:sz w:val="32"/>
          <w:szCs w:val="32"/>
          <w:lang w:val="en-US" w:eastAsia="zh-CN"/>
        </w:rPr>
        <w:t>）进行，指南外项目原则上不予立项。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内容要从海南热带海洋学院以及海南省高等教育教学的实际出发，注重系统研究、整体优化、综合实践，要有一定的推广性；已立项研究较多，或已有较为成熟研究成果的，如无新思想、新发展的，不再申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（四）鼓励一线教师尤其是中青年教师积极承担或参与教研项目。</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四、预期成果要求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基于项目研究内容</w:t>
      </w:r>
      <w:r>
        <w:rPr>
          <w:rFonts w:hint="eastAsia" w:eastAsia="仿宋_GB2312"/>
          <w:sz w:val="32"/>
          <w:szCs w:val="32"/>
          <w:lang w:eastAsia="zh-CN"/>
        </w:rPr>
        <w:t>预期</w:t>
      </w:r>
      <w:r>
        <w:rPr>
          <w:rFonts w:hint="eastAsia" w:ascii="Times New Roman" w:hAnsi="Times New Roman" w:eastAsia="仿宋_GB2312"/>
          <w:sz w:val="32"/>
          <w:szCs w:val="32"/>
          <w:lang w:eastAsia="zh-CN"/>
        </w:rPr>
        <w:t>成果：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省级教研重点项目至少有1篇中文核心教研论文与其他成果；省级一般项目和省级自筹项目至少2篇省级及以上期刊教研论文与研究报告，或3篇省级及以上期刊论文，或1部以上公开出版的包含课题研究成果的著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（二）校级项目在省级及以上期刊发表2篇教研论文，或1篇论文与</w:t>
      </w:r>
      <w:r>
        <w:rPr>
          <w:rFonts w:hint="eastAsia" w:ascii="Times New Roman" w:hAnsi="Times New Roman" w:eastAsia="仿宋_GB2312"/>
          <w:sz w:val="32"/>
          <w:szCs w:val="32"/>
          <w:lang w:val="en-US" w:eastAsia="zh-CN"/>
        </w:rPr>
        <w:t>调研报告1份，或1篇论文与教学资源库1个，或1篇论文与指导学生创新创业项目至少1项。</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五、材料报送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各申报人填写《海南热带海洋学院教育教学改革研究项目申报书》（附件2）</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4日前务必将《海南省高校精品在线开放课程立项建设申报书》（附件2，一式5份，要求A4纸双面打印）及申报汇总表（附件1，一式1份，纸质版加盖学院印章）电子稿发至邮箱275764097@qq.com，同时将纸质版报送至教务处416，逾期不予受理。" </w:instrText>
      </w:r>
      <w:r>
        <w:rPr>
          <w:rFonts w:hint="eastAsia" w:ascii="仿宋_GB2312" w:hAnsi="仿宋_GB2312" w:eastAsia="仿宋_GB2312" w:cs="仿宋_GB2312"/>
          <w:color w:val="auto"/>
          <w:sz w:val="32"/>
          <w:szCs w:val="32"/>
          <w:u w:val="none"/>
          <w:lang w:val="en-US" w:eastAsia="zh-CN"/>
        </w:rPr>
        <w:fldChar w:fldCharType="separate"/>
      </w:r>
      <w:r>
        <w:rPr>
          <w:rStyle w:val="5"/>
          <w:rFonts w:hint="eastAsia" w:ascii="仿宋_GB2312" w:hAnsi="仿宋_GB2312" w:eastAsia="仿宋_GB2312" w:cs="仿宋_GB2312"/>
          <w:color w:val="auto"/>
          <w:sz w:val="32"/>
          <w:szCs w:val="32"/>
          <w:u w:val="none"/>
          <w:lang w:val="en-US" w:eastAsia="zh-CN"/>
        </w:rPr>
        <w:t>《</w:t>
      </w:r>
      <w:r>
        <w:rPr>
          <w:rFonts w:hint="eastAsia" w:ascii="仿宋_GB2312" w:eastAsia="仿宋_GB2312"/>
          <w:color w:val="auto"/>
          <w:sz w:val="32"/>
          <w:szCs w:val="32"/>
          <w:u w:val="none"/>
          <w:lang w:val="en-US" w:eastAsia="zh-CN"/>
        </w:rPr>
        <w:t>海南省高等学校教育教学改革研究项目申请书》</w:t>
      </w:r>
      <w:r>
        <w:rPr>
          <w:rStyle w:val="5"/>
          <w:rFonts w:hint="eastAsia" w:ascii="仿宋_GB2312" w:hAnsi="仿宋_GB2312" w:eastAsia="仿宋_GB2312" w:cs="仿宋_GB2312"/>
          <w:color w:val="auto"/>
          <w:sz w:val="32"/>
          <w:szCs w:val="32"/>
          <w:u w:val="none"/>
          <w:lang w:val="en-US" w:eastAsia="zh-CN"/>
        </w:rPr>
        <w:t>（附件3）及申报汇总表（附件4）交至所在学院、部门进行审核。各学院、部门于2023年</w:t>
      </w:r>
      <w:r>
        <w:rPr>
          <w:rStyle w:val="5"/>
          <w:rFonts w:hint="eastAsia" w:ascii="仿宋_GB2312" w:hAnsi="仿宋_GB2312" w:eastAsia="仿宋_GB2312" w:cs="仿宋_GB2312"/>
          <w:color w:val="auto"/>
          <w:sz w:val="32"/>
          <w:szCs w:val="32"/>
          <w:highlight w:val="yellow"/>
          <w:u w:val="none"/>
          <w:lang w:val="en-US" w:eastAsia="zh-CN"/>
        </w:rPr>
        <w:t>11月10日下午5:00前</w:t>
      </w:r>
      <w:r>
        <w:rPr>
          <w:rStyle w:val="5"/>
          <w:rFonts w:hint="eastAsia" w:ascii="仿宋_GB2312" w:hAnsi="仿宋_GB2312" w:eastAsia="仿宋_GB2312" w:cs="仿宋_GB2312"/>
          <w:color w:val="auto"/>
          <w:sz w:val="32"/>
          <w:szCs w:val="32"/>
          <w:u w:val="none"/>
          <w:lang w:val="en-US" w:eastAsia="zh-CN"/>
        </w:rPr>
        <w:t>，统一将纸质稿申请书（一式一份，A4纸双面打印）、汇总表（一式一份），经单位负责人签字并盖公章后报送至教务处416，同时将电子稿发至邮箱275764097@qq.com，逾期不予受理。</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省级项目指标数和资助经费以上级单位最终发文为准。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人要认真如实填写申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书，确保资料的真实准确性</w:t>
      </w:r>
      <w:r>
        <w:rPr>
          <w:rFonts w:hint="eastAsia" w:ascii="仿宋_GB2312" w:hAnsi="仿宋_GB2312" w:eastAsia="仿宋_GB2312" w:cs="仿宋_GB2312"/>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获</w:t>
      </w:r>
      <w:r>
        <w:rPr>
          <w:rFonts w:hint="default" w:ascii="仿宋_GB2312" w:hAnsi="仿宋_GB2312" w:eastAsia="仿宋_GB2312" w:cs="仿宋_GB2312"/>
          <w:sz w:val="32"/>
          <w:szCs w:val="32"/>
          <w:lang w:val="en-US" w:eastAsia="zh-CN"/>
        </w:rPr>
        <w:t>得批准立项的</w:t>
      </w:r>
      <w:r>
        <w:rPr>
          <w:rFonts w:hint="eastAsia" w:ascii="仿宋_GB2312" w:hAnsi="仿宋_GB2312" w:eastAsia="仿宋_GB2312" w:cs="仿宋_GB2312"/>
          <w:sz w:val="32"/>
          <w:szCs w:val="32"/>
          <w:lang w:val="en-US" w:eastAsia="zh-CN"/>
        </w:rPr>
        <w:t>省级</w:t>
      </w:r>
      <w:r>
        <w:rPr>
          <w:rFonts w:hint="default" w:ascii="仿宋_GB2312" w:hAnsi="仿宋_GB2312" w:eastAsia="仿宋_GB2312" w:cs="仿宋_GB2312"/>
          <w:sz w:val="32"/>
          <w:szCs w:val="32"/>
          <w:lang w:val="en-US" w:eastAsia="zh-CN"/>
        </w:rPr>
        <w:t>项目研究时限一般为3年，</w:t>
      </w:r>
      <w:r>
        <w:rPr>
          <w:rFonts w:hint="eastAsia" w:ascii="仿宋_GB2312" w:hAnsi="仿宋_GB2312" w:eastAsia="仿宋_GB2312" w:cs="仿宋_GB2312"/>
          <w:sz w:val="32"/>
          <w:szCs w:val="32"/>
          <w:lang w:val="en-US" w:eastAsia="zh-CN"/>
        </w:rPr>
        <w:t>校级项目研究时限一般为2年，</w:t>
      </w:r>
      <w:r>
        <w:rPr>
          <w:rFonts w:hint="default" w:ascii="仿宋_GB2312" w:hAnsi="仿宋_GB2312" w:eastAsia="仿宋_GB2312" w:cs="仿宋_GB2312"/>
          <w:sz w:val="32"/>
          <w:szCs w:val="32"/>
          <w:lang w:val="en-US" w:eastAsia="zh-CN"/>
        </w:rPr>
        <w:t>研究开始时间统一写成202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年1月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）项目负责人在项目研究期间，要遵守各项承诺，履行约定义务，按期完成研究任务。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联系人：孙老师，联系电话：</w:t>
      </w:r>
      <w:r>
        <w:rPr>
          <w:rFonts w:hint="eastAsia" w:ascii="仿宋_GB2312" w:hAnsi="仿宋_GB2312" w:eastAsia="仿宋_GB2312" w:cs="仿宋_GB2312"/>
          <w:sz w:val="32"/>
          <w:szCs w:val="32"/>
          <w:lang w:val="en-US" w:eastAsia="zh-CN"/>
        </w:rPr>
        <w:t>88651874</w:t>
      </w:r>
    </w:p>
    <w:p>
      <w:pPr>
        <w:keepNext w:val="0"/>
        <w:keepLines w:val="0"/>
        <w:pageBreakBefore w:val="0"/>
        <w:widowControl/>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（教务处网页下载）</w:t>
      </w:r>
    </w:p>
    <w:p>
      <w:pPr>
        <w:keepNext w:val="0"/>
        <w:keepLines w:val="0"/>
        <w:pageBreakBefore w:val="0"/>
        <w:widowControl/>
        <w:numPr>
          <w:ilvl w:val="0"/>
          <w:numId w:val="2"/>
        </w:numPr>
        <w:kinsoku/>
        <w:wordWrap/>
        <w:overflowPunct/>
        <w:topLinePunct w:val="0"/>
        <w:autoSpaceDE/>
        <w:autoSpaceDN/>
        <w:bidi w:val="0"/>
        <w:adjustRightInd w:val="0"/>
        <w:snapToGrid w:val="0"/>
        <w:spacing w:line="620" w:lineRule="exact"/>
        <w:ind w:left="1279" w:leftChars="609" w:firstLine="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海南热带海洋学院教改（含省级、校级）在研项目一览表</w:t>
      </w:r>
    </w:p>
    <w:p>
      <w:pPr>
        <w:keepNext w:val="0"/>
        <w:keepLines w:val="0"/>
        <w:pageBreakBefore w:val="0"/>
        <w:widowControl/>
        <w:numPr>
          <w:ilvl w:val="0"/>
          <w:numId w:val="2"/>
        </w:numPr>
        <w:kinsoku/>
        <w:wordWrap/>
        <w:overflowPunct/>
        <w:topLinePunct w:val="0"/>
        <w:autoSpaceDE/>
        <w:autoSpaceDN/>
        <w:bidi w:val="0"/>
        <w:adjustRightInd w:val="0"/>
        <w:snapToGrid w:val="0"/>
        <w:spacing w:line="620" w:lineRule="exact"/>
        <w:ind w:left="1279" w:leftChars="609" w:firstLine="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海南热带海洋学院教育教学改革研究项目申请书</w:t>
      </w:r>
    </w:p>
    <w:p>
      <w:pPr>
        <w:keepNext w:val="0"/>
        <w:keepLines w:val="0"/>
        <w:pageBreakBefore w:val="0"/>
        <w:widowControl/>
        <w:numPr>
          <w:ilvl w:val="0"/>
          <w:numId w:val="2"/>
        </w:numPr>
        <w:kinsoku/>
        <w:wordWrap/>
        <w:overflowPunct/>
        <w:topLinePunct w:val="0"/>
        <w:autoSpaceDE/>
        <w:autoSpaceDN/>
        <w:bidi w:val="0"/>
        <w:adjustRightInd w:val="0"/>
        <w:snapToGrid w:val="0"/>
        <w:spacing w:line="620" w:lineRule="exact"/>
        <w:ind w:left="1279" w:leftChars="609" w:firstLine="0" w:firstLineChars="0"/>
        <w:jc w:val="both"/>
        <w:textAlignment w:val="auto"/>
        <w:outlineLvl w:val="9"/>
        <w:rPr>
          <w:rStyle w:val="5"/>
          <w:rFonts w:hint="eastAsia" w:ascii="仿宋_GB2312" w:eastAsia="仿宋_GB2312"/>
          <w:color w:val="auto"/>
          <w:sz w:val="32"/>
          <w:szCs w:val="32"/>
          <w:u w:val="none"/>
          <w:lang w:val="en-US" w:eastAsia="zh-CN"/>
        </w:rPr>
      </w:pPr>
      <w:r>
        <w:rPr>
          <w:rStyle w:val="5"/>
          <w:rFonts w:hint="eastAsia" w:ascii="仿宋_GB2312" w:eastAsia="仿宋_GB2312"/>
          <w:color w:val="auto"/>
          <w:sz w:val="32"/>
          <w:szCs w:val="32"/>
          <w:u w:val="none"/>
          <w:lang w:val="en-US" w:eastAsia="zh-CN"/>
        </w:rPr>
        <w:t>海南省高等学校教育教学改革研究项目申请书</w:t>
      </w:r>
    </w:p>
    <w:p>
      <w:pPr>
        <w:keepNext w:val="0"/>
        <w:keepLines w:val="0"/>
        <w:pageBreakBefore w:val="0"/>
        <w:widowControl/>
        <w:numPr>
          <w:ilvl w:val="0"/>
          <w:numId w:val="2"/>
        </w:numPr>
        <w:kinsoku/>
        <w:wordWrap/>
        <w:overflowPunct/>
        <w:topLinePunct w:val="0"/>
        <w:autoSpaceDE/>
        <w:autoSpaceDN/>
        <w:bidi w:val="0"/>
        <w:adjustRightInd w:val="0"/>
        <w:snapToGrid w:val="0"/>
        <w:spacing w:line="620" w:lineRule="exact"/>
        <w:ind w:left="1279" w:leftChars="609" w:firstLine="0" w:firstLineChars="0"/>
        <w:jc w:val="both"/>
        <w:textAlignment w:val="auto"/>
        <w:outlineLvl w:val="9"/>
        <w:rPr>
          <w:rFonts w:hint="eastAsia" w:ascii="仿宋_GB2312" w:eastAsia="仿宋_GB2312"/>
          <w:sz w:val="32"/>
          <w:szCs w:val="32"/>
          <w:lang w:val="en-US" w:eastAsia="zh-CN"/>
        </w:rPr>
      </w:pPr>
      <w:r>
        <w:rPr>
          <w:rStyle w:val="5"/>
          <w:rFonts w:hint="eastAsia" w:ascii="仿宋_GB2312" w:hAnsi="仿宋_GB2312" w:eastAsia="仿宋_GB2312" w:cs="仿宋_GB2312"/>
          <w:color w:val="auto"/>
          <w:sz w:val="32"/>
          <w:szCs w:val="32"/>
          <w:u w:val="none"/>
        </w:rPr>
        <w:t>20</w:t>
      </w:r>
      <w:r>
        <w:rPr>
          <w:rStyle w:val="5"/>
          <w:rFonts w:hint="eastAsia" w:ascii="仿宋_GB2312" w:hAnsi="仿宋_GB2312" w:eastAsia="仿宋_GB2312" w:cs="仿宋_GB2312"/>
          <w:color w:val="auto"/>
          <w:sz w:val="32"/>
          <w:szCs w:val="32"/>
          <w:u w:val="none"/>
          <w:lang w:val="en-US" w:eastAsia="zh-CN"/>
        </w:rPr>
        <w:t>24</w:t>
      </w:r>
      <w:r>
        <w:rPr>
          <w:rStyle w:val="5"/>
          <w:rFonts w:hint="eastAsia" w:ascii="仿宋_GB2312" w:hAnsi="仿宋_GB2312" w:eastAsia="仿宋_GB2312" w:cs="仿宋_GB2312"/>
          <w:color w:val="auto"/>
          <w:sz w:val="32"/>
          <w:szCs w:val="32"/>
          <w:u w:val="none"/>
        </w:rPr>
        <w:t>年度海南省高等学校教育教学改革研究项目申报汇总表</w:t>
      </w:r>
    </w:p>
    <w:p>
      <w:pPr>
        <w:keepNext w:val="0"/>
        <w:keepLines w:val="0"/>
        <w:pageBreakBefore w:val="0"/>
        <w:widowControl/>
        <w:numPr>
          <w:ilvl w:val="0"/>
          <w:numId w:val="2"/>
        </w:numPr>
        <w:kinsoku/>
        <w:wordWrap/>
        <w:overflowPunct/>
        <w:topLinePunct w:val="0"/>
        <w:autoSpaceDE/>
        <w:autoSpaceDN/>
        <w:bidi w:val="0"/>
        <w:adjustRightInd w:val="0"/>
        <w:snapToGrid w:val="0"/>
        <w:spacing w:line="620" w:lineRule="exact"/>
        <w:ind w:left="1279" w:leftChars="609" w:firstLine="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2023年海南省高等学校教育教学改革研究项目立项指南</w:t>
      </w: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hint="eastAsia" w:ascii="仿宋" w:hAnsi="仿宋" w:eastAsia="仿宋" w:cs="宋体"/>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3520" w:firstLineChars="1100"/>
        <w:jc w:val="both"/>
        <w:textAlignment w:val="auto"/>
        <w:rPr>
          <w:rFonts w:ascii="仿宋" w:hAnsi="仿宋" w:eastAsia="仿宋" w:cs="Times New Roman"/>
          <w:color w:val="333333"/>
          <w:sz w:val="32"/>
          <w:szCs w:val="32"/>
        </w:rPr>
      </w:pPr>
      <w:r>
        <w:rPr>
          <w:rFonts w:hint="eastAsia" w:ascii="仿宋" w:hAnsi="仿宋" w:eastAsia="仿宋" w:cs="Times New Roman"/>
          <w:color w:val="333333"/>
          <w:sz w:val="32"/>
          <w:szCs w:val="32"/>
          <w:lang w:eastAsia="zh-CN"/>
        </w:rPr>
        <w:t>海南热带海洋学院</w:t>
      </w:r>
      <w:r>
        <w:rPr>
          <w:rFonts w:hint="eastAsia" w:ascii="仿宋" w:hAnsi="仿宋" w:eastAsia="仿宋" w:cs="Times New Roman"/>
          <w:color w:val="333333"/>
          <w:sz w:val="32"/>
          <w:szCs w:val="32"/>
        </w:rPr>
        <w:t>教务处</w:t>
      </w: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r>
        <w:rPr>
          <w:rFonts w:hint="eastAsia" w:ascii="仿宋" w:hAnsi="仿宋" w:eastAsia="仿宋" w:cs="Times New Roman"/>
          <w:color w:val="333333"/>
          <w:sz w:val="32"/>
          <w:szCs w:val="32"/>
        </w:rPr>
        <w:t xml:space="preserve">                      </w:t>
      </w:r>
      <w:r>
        <w:rPr>
          <w:rFonts w:ascii="仿宋" w:hAnsi="仿宋" w:eastAsia="仿宋" w:cs="Times New Roman"/>
          <w:color w:val="333333"/>
          <w:sz w:val="32"/>
          <w:szCs w:val="32"/>
        </w:rPr>
        <w:t>20</w:t>
      </w:r>
      <w:r>
        <w:rPr>
          <w:rFonts w:hint="eastAsia" w:ascii="仿宋" w:hAnsi="仿宋" w:eastAsia="仿宋" w:cs="Times New Roman"/>
          <w:color w:val="333333"/>
          <w:sz w:val="32"/>
          <w:szCs w:val="32"/>
          <w:lang w:val="en-US" w:eastAsia="zh-CN"/>
        </w:rPr>
        <w:t>23</w:t>
      </w:r>
      <w:r>
        <w:rPr>
          <w:rFonts w:ascii="仿宋" w:hAnsi="仿宋" w:eastAsia="仿宋" w:cs="Times New Roman"/>
          <w:color w:val="333333"/>
          <w:sz w:val="32"/>
          <w:szCs w:val="32"/>
        </w:rPr>
        <w:t>年</w:t>
      </w:r>
      <w:r>
        <w:rPr>
          <w:rFonts w:hint="eastAsia" w:ascii="仿宋" w:hAnsi="仿宋" w:eastAsia="仿宋" w:cs="Times New Roman"/>
          <w:color w:val="333333"/>
          <w:sz w:val="32"/>
          <w:szCs w:val="32"/>
          <w:lang w:val="en-US" w:eastAsia="zh-CN"/>
        </w:rPr>
        <w:t>10</w:t>
      </w:r>
      <w:r>
        <w:rPr>
          <w:rFonts w:ascii="仿宋" w:hAnsi="仿宋" w:eastAsia="仿宋" w:cs="Times New Roman"/>
          <w:color w:val="333333"/>
          <w:sz w:val="32"/>
          <w:szCs w:val="32"/>
        </w:rPr>
        <w:t>月</w:t>
      </w:r>
      <w:r>
        <w:rPr>
          <w:rFonts w:hint="eastAsia" w:ascii="仿宋" w:hAnsi="仿宋" w:eastAsia="仿宋" w:cs="Times New Roman"/>
          <w:color w:val="333333"/>
          <w:sz w:val="32"/>
          <w:szCs w:val="32"/>
          <w:lang w:val="en-US" w:eastAsia="zh-CN"/>
        </w:rPr>
        <w:t>12</w:t>
      </w:r>
      <w:r>
        <w:rPr>
          <w:rFonts w:ascii="仿宋" w:hAnsi="仿宋" w:eastAsia="仿宋" w:cs="Times New Roman"/>
          <w:color w:val="333333"/>
          <w:sz w:val="32"/>
          <w:szCs w:val="32"/>
        </w:rPr>
        <w:t>日</w:t>
      </w: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560" w:firstLineChars="200"/>
        <w:jc w:val="both"/>
        <w:textAlignment w:val="auto"/>
        <w:rPr>
          <w:rFonts w:ascii="仿宋" w:hAnsi="仿宋" w:eastAsia="仿宋" w:cs="Times New Roman"/>
          <w:color w:val="333333"/>
          <w:sz w:val="28"/>
          <w:szCs w:val="28"/>
        </w:rPr>
      </w:pPr>
    </w:p>
    <w:p>
      <w:pPr>
        <w:keepNext w:val="0"/>
        <w:keepLines w:val="0"/>
        <w:pageBreakBefore w:val="0"/>
        <w:widowControl/>
        <w:kinsoku/>
        <w:wordWrap/>
        <w:overflowPunct/>
        <w:topLinePunct w:val="0"/>
        <w:autoSpaceDE/>
        <w:autoSpaceDN/>
        <w:bidi w:val="0"/>
        <w:spacing w:line="620" w:lineRule="exact"/>
        <w:ind w:firstLine="560" w:firstLineChars="200"/>
        <w:jc w:val="both"/>
        <w:textAlignment w:val="auto"/>
        <w:rPr>
          <w:rFonts w:ascii="仿宋" w:hAnsi="仿宋" w:eastAsia="仿宋" w:cs="Times New Roman"/>
          <w:color w:val="333333"/>
          <w:sz w:val="28"/>
          <w:szCs w:val="28"/>
        </w:rPr>
      </w:pPr>
    </w:p>
    <w:p>
      <w:pPr>
        <w:keepNext w:val="0"/>
        <w:keepLines w:val="0"/>
        <w:pageBreakBefore w:val="0"/>
        <w:widowControl/>
        <w:kinsoku/>
        <w:wordWrap/>
        <w:overflowPunct/>
        <w:topLinePunct w:val="0"/>
        <w:autoSpaceDE/>
        <w:autoSpaceDN/>
        <w:bidi w:val="0"/>
        <w:spacing w:line="620" w:lineRule="exact"/>
        <w:ind w:firstLine="560" w:firstLineChars="200"/>
        <w:jc w:val="both"/>
        <w:textAlignment w:val="auto"/>
        <w:rPr>
          <w:rFonts w:ascii="仿宋" w:hAnsi="仿宋" w:eastAsia="仿宋" w:cs="Times New Roman"/>
          <w:color w:val="333333"/>
          <w:sz w:val="28"/>
          <w:szCs w:val="28"/>
        </w:rPr>
      </w:pPr>
    </w:p>
    <w:p>
      <w:pPr>
        <w:keepNext w:val="0"/>
        <w:keepLines w:val="0"/>
        <w:pageBreakBefore w:val="0"/>
        <w:widowControl/>
        <w:kinsoku/>
        <w:wordWrap/>
        <w:overflowPunct/>
        <w:topLinePunct w:val="0"/>
        <w:autoSpaceDE/>
        <w:autoSpaceDN/>
        <w:bidi w:val="0"/>
        <w:spacing w:line="620" w:lineRule="exact"/>
        <w:ind w:firstLine="560" w:firstLineChars="200"/>
        <w:jc w:val="both"/>
        <w:textAlignment w:val="auto"/>
        <w:rPr>
          <w:rFonts w:ascii="仿宋" w:hAnsi="仿宋" w:eastAsia="仿宋" w:cs="Times New Roman"/>
          <w:color w:val="333333"/>
          <w:sz w:val="28"/>
          <w:szCs w:val="28"/>
        </w:rPr>
      </w:pPr>
    </w:p>
    <w:p>
      <w:pPr>
        <w:keepNext w:val="0"/>
        <w:keepLines w:val="0"/>
        <w:pageBreakBefore w:val="0"/>
        <w:widowControl/>
        <w:kinsoku/>
        <w:wordWrap/>
        <w:overflowPunct/>
        <w:topLinePunct w:val="0"/>
        <w:autoSpaceDE/>
        <w:autoSpaceDN/>
        <w:bidi w:val="0"/>
        <w:spacing w:line="620" w:lineRule="exact"/>
        <w:ind w:firstLine="560" w:firstLineChars="200"/>
        <w:jc w:val="both"/>
        <w:textAlignment w:val="auto"/>
        <w:rPr>
          <w:rFonts w:ascii="仿宋" w:hAnsi="仿宋" w:eastAsia="仿宋" w:cs="Times New Roman"/>
          <w:color w:val="333333"/>
          <w:sz w:val="28"/>
          <w:szCs w:val="28"/>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jc w:val="both"/>
        <w:textAlignment w:val="auto"/>
        <w:rPr>
          <w:rFonts w:ascii="仿宋" w:hAnsi="仿宋" w:eastAsia="仿宋" w:cs="Times New Roman"/>
          <w:color w:val="333333"/>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方正小标宋_GBK" w:hAnsi="宋体" w:eastAsia="方正小标宋_GBK"/>
          <w:color w:val="auto"/>
          <w:sz w:val="32"/>
          <w:szCs w:val="32"/>
          <w:u w:val="single"/>
        </w:rPr>
      </w:pPr>
      <w:r>
        <w:rPr>
          <w:rFonts w:hint="eastAsia" w:ascii="黑体" w:hAnsi="宋体" w:eastAsia="黑体"/>
          <w:color w:val="auto"/>
          <w:sz w:val="32"/>
          <w:szCs w:val="32"/>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方正小标宋_GBK" w:hAnsi="宋体" w:eastAsia="方正小标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送：校领导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eastAsia="仿宋_GB2312"/>
          <w:color w:val="auto"/>
          <w:sz w:val="32"/>
          <w:u w:val="single"/>
        </w:rPr>
        <w:t xml:space="preserve"> </w:t>
      </w:r>
      <w:r>
        <w:rPr>
          <w:rFonts w:hint="eastAsia" w:ascii="仿宋_GB2312" w:eastAsia="仿宋_GB2312"/>
          <w:color w:val="auto"/>
          <w:sz w:val="32"/>
          <w:szCs w:val="21"/>
          <w:u w:val="single"/>
        </w:rPr>
        <w:t xml:space="preserve"> </w:t>
      </w:r>
      <w:r>
        <w:rPr>
          <w:rFonts w:hint="eastAsia" w:ascii="仿宋_GB2312" w:eastAsia="仿宋_GB2312"/>
          <w:color w:val="auto"/>
          <w:sz w:val="28"/>
          <w:szCs w:val="28"/>
          <w:u w:val="single"/>
        </w:rPr>
        <w:t xml:space="preserve">海南热带海洋学院教务处 </w:t>
      </w:r>
      <w:r>
        <w:rPr>
          <w:rFonts w:hint="eastAsia" w:ascii="仿宋_GB2312" w:eastAsia="仿宋_GB2312"/>
          <w:color w:val="auto"/>
          <w:sz w:val="32"/>
          <w:szCs w:val="21"/>
          <w:u w:val="single"/>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eastAsia="仿宋_GB2312"/>
          <w:color w:val="auto"/>
          <w:sz w:val="28"/>
          <w:szCs w:val="28"/>
          <w:u w:val="single"/>
        </w:rPr>
        <w:t>20</w:t>
      </w:r>
      <w:r>
        <w:rPr>
          <w:rFonts w:hint="eastAsia" w:eastAsia="仿宋_GB2312"/>
          <w:color w:val="auto"/>
          <w:sz w:val="28"/>
          <w:szCs w:val="28"/>
          <w:u w:val="single"/>
          <w:lang w:val="en-US" w:eastAsia="zh-CN"/>
        </w:rPr>
        <w:t>23</w:t>
      </w:r>
      <w:r>
        <w:rPr>
          <w:rFonts w:hint="eastAsia" w:ascii="仿宋_GB2312" w:eastAsia="仿宋_GB2312"/>
          <w:color w:val="auto"/>
          <w:sz w:val="28"/>
          <w:szCs w:val="28"/>
          <w:u w:val="single"/>
        </w:rPr>
        <w:t>年</w:t>
      </w:r>
      <w:r>
        <w:rPr>
          <w:rFonts w:hint="eastAsia" w:ascii="仿宋_GB2312" w:eastAsia="仿宋_GB2312"/>
          <w:color w:val="auto"/>
          <w:sz w:val="28"/>
          <w:szCs w:val="28"/>
          <w:u w:val="single"/>
          <w:lang w:val="en-US" w:eastAsia="zh-CN"/>
        </w:rPr>
        <w:t>10</w:t>
      </w:r>
      <w:r>
        <w:rPr>
          <w:rFonts w:hint="eastAsia" w:ascii="仿宋_GB2312" w:eastAsia="仿宋_GB2312"/>
          <w:color w:val="auto"/>
          <w:sz w:val="28"/>
          <w:szCs w:val="28"/>
          <w:u w:val="single"/>
        </w:rPr>
        <w:t>月</w:t>
      </w:r>
      <w:r>
        <w:rPr>
          <w:rFonts w:hint="eastAsia" w:ascii="仿宋_GB2312" w:eastAsia="仿宋_GB2312"/>
          <w:color w:val="auto"/>
          <w:sz w:val="28"/>
          <w:szCs w:val="28"/>
          <w:u w:val="single"/>
          <w:lang w:val="en-US" w:eastAsia="zh-CN"/>
        </w:rPr>
        <w:t>12</w:t>
      </w:r>
      <w:r>
        <w:rPr>
          <w:rFonts w:hint="eastAsia" w:ascii="仿宋_GB2312" w:eastAsia="仿宋_GB2312"/>
          <w:color w:val="auto"/>
          <w:sz w:val="28"/>
          <w:szCs w:val="28"/>
          <w:u w:val="single"/>
        </w:rPr>
        <w:t>日印发</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AD4A4"/>
    <w:multiLevelType w:val="singleLevel"/>
    <w:tmpl w:val="D84AD4A4"/>
    <w:lvl w:ilvl="0" w:tentative="0">
      <w:start w:val="1"/>
      <w:numFmt w:val="decimal"/>
      <w:lvlText w:val="%1."/>
      <w:lvlJc w:val="left"/>
      <w:pPr>
        <w:tabs>
          <w:tab w:val="left" w:pos="312"/>
        </w:tabs>
      </w:pPr>
    </w:lvl>
  </w:abstractNum>
  <w:abstractNum w:abstractNumId="1">
    <w:nsid w:val="52992B85"/>
    <w:multiLevelType w:val="singleLevel"/>
    <w:tmpl w:val="52992B8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jBiYTVmNjAwNzBlZDA2NTI0MTVlOTQ5ZmQ0NGEifQ=="/>
  </w:docVars>
  <w:rsids>
    <w:rsidRoot w:val="00000000"/>
    <w:rsid w:val="03D07977"/>
    <w:rsid w:val="104B5DAC"/>
    <w:rsid w:val="15AB4C6A"/>
    <w:rsid w:val="18767376"/>
    <w:rsid w:val="22576CAC"/>
    <w:rsid w:val="23C6186E"/>
    <w:rsid w:val="243244AA"/>
    <w:rsid w:val="296F7F44"/>
    <w:rsid w:val="306051A8"/>
    <w:rsid w:val="34D93D56"/>
    <w:rsid w:val="39771792"/>
    <w:rsid w:val="417D6EDA"/>
    <w:rsid w:val="454E0830"/>
    <w:rsid w:val="47DD6070"/>
    <w:rsid w:val="49964E79"/>
    <w:rsid w:val="4B7D6A8E"/>
    <w:rsid w:val="57CE4F8C"/>
    <w:rsid w:val="5A532BE5"/>
    <w:rsid w:val="654B3E73"/>
    <w:rsid w:val="66AF45CD"/>
    <w:rsid w:val="6EC706C6"/>
    <w:rsid w:val="73004814"/>
    <w:rsid w:val="75A42F3C"/>
    <w:rsid w:val="7F78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font6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1837</Words>
  <Characters>1925</Characters>
  <Lines>0</Lines>
  <Paragraphs>0</Paragraphs>
  <TotalTime>6</TotalTime>
  <ScaleCrop>false</ScaleCrop>
  <LinksUpToDate>false</LinksUpToDate>
  <CharactersWithSpaces>2047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商法教辅</cp:lastModifiedBy>
  <cp:lastPrinted>2023-10-12T08:43:00Z</cp:lastPrinted>
  <dcterms:modified xsi:type="dcterms:W3CDTF">2023-10-13T03:21:38Z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EAA6D6D24530460EA799ACB8859FB518_13</vt:lpwstr>
  </property>
</Properties>
</file>